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1550"/>
        <w:gridCol w:w="1551"/>
        <w:gridCol w:w="1550"/>
        <w:gridCol w:w="1551"/>
        <w:gridCol w:w="1550"/>
        <w:gridCol w:w="1551"/>
      </w:tblGrid>
      <w:tr w:rsidR="00613854" w:rsidRPr="00F42F0E" w14:paraId="75A9DFDB" w14:textId="77777777" w:rsidTr="00BB37A9">
        <w:trPr>
          <w:trHeight w:val="920"/>
        </w:trPr>
        <w:tc>
          <w:tcPr>
            <w:tcW w:w="1550" w:type="dxa"/>
          </w:tcPr>
          <w:p w14:paraId="35B25593" w14:textId="77777777" w:rsidR="00613854" w:rsidRPr="006D08F2" w:rsidRDefault="00613854" w:rsidP="00BB37A9">
            <w:pPr>
              <w:jc w:val="center"/>
              <w:rPr>
                <w:rFonts w:ascii="Arial" w:hAnsi="Arial" w:cs="Arial"/>
                <w:b/>
                <w:color w:val="000000"/>
                <w:sz w:val="18"/>
                <w:szCs w:val="18"/>
              </w:rPr>
            </w:pPr>
            <w:r w:rsidRPr="006D08F2">
              <w:rPr>
                <w:rFonts w:ascii="Arial" w:hAnsi="Arial" w:cs="Arial"/>
                <w:b/>
                <w:color w:val="000000"/>
                <w:sz w:val="18"/>
                <w:szCs w:val="18"/>
              </w:rPr>
              <w:t>Item Category</w:t>
            </w:r>
          </w:p>
          <w:p w14:paraId="1589A925" w14:textId="77777777" w:rsidR="00613854" w:rsidRPr="006D08F2" w:rsidRDefault="00613854" w:rsidP="00BB37A9">
            <w:pPr>
              <w:jc w:val="center"/>
              <w:rPr>
                <w:rFonts w:ascii="Arial" w:hAnsi="Arial" w:cs="Arial"/>
                <w:b/>
                <w:sz w:val="18"/>
                <w:szCs w:val="18"/>
              </w:rPr>
            </w:pPr>
          </w:p>
        </w:tc>
        <w:tc>
          <w:tcPr>
            <w:tcW w:w="1551" w:type="dxa"/>
          </w:tcPr>
          <w:p w14:paraId="5D2AA185" w14:textId="77777777" w:rsidR="00613854" w:rsidRPr="006D08F2" w:rsidRDefault="00613854" w:rsidP="00BB37A9">
            <w:pPr>
              <w:jc w:val="center"/>
              <w:rPr>
                <w:rFonts w:ascii="Arial" w:hAnsi="Arial" w:cs="Arial"/>
                <w:b/>
                <w:color w:val="000000"/>
                <w:sz w:val="18"/>
                <w:szCs w:val="18"/>
              </w:rPr>
            </w:pPr>
            <w:r w:rsidRPr="006D08F2">
              <w:rPr>
                <w:rFonts w:ascii="Arial" w:hAnsi="Arial" w:cs="Arial"/>
                <w:b/>
                <w:color w:val="000000"/>
                <w:sz w:val="18"/>
                <w:szCs w:val="18"/>
              </w:rPr>
              <w:t>Description of Item</w:t>
            </w:r>
          </w:p>
          <w:p w14:paraId="4783442E" w14:textId="77777777" w:rsidR="00613854" w:rsidRPr="006D08F2" w:rsidRDefault="00613854" w:rsidP="00BB37A9">
            <w:pPr>
              <w:jc w:val="center"/>
              <w:rPr>
                <w:rFonts w:ascii="Arial" w:hAnsi="Arial" w:cs="Arial"/>
                <w:b/>
                <w:sz w:val="18"/>
                <w:szCs w:val="18"/>
              </w:rPr>
            </w:pPr>
          </w:p>
        </w:tc>
        <w:tc>
          <w:tcPr>
            <w:tcW w:w="1550" w:type="dxa"/>
          </w:tcPr>
          <w:p w14:paraId="11DB82E3" w14:textId="77777777" w:rsidR="00613854" w:rsidRPr="006D08F2" w:rsidRDefault="00613854" w:rsidP="00BB37A9">
            <w:pPr>
              <w:jc w:val="center"/>
              <w:rPr>
                <w:rFonts w:ascii="Arial" w:hAnsi="Arial" w:cs="Arial"/>
                <w:b/>
                <w:color w:val="000000"/>
                <w:sz w:val="18"/>
                <w:szCs w:val="18"/>
              </w:rPr>
            </w:pPr>
            <w:r w:rsidRPr="006D08F2">
              <w:rPr>
                <w:rFonts w:ascii="Arial" w:hAnsi="Arial" w:cs="Arial"/>
                <w:b/>
                <w:color w:val="000000"/>
                <w:sz w:val="18"/>
                <w:szCs w:val="18"/>
              </w:rPr>
              <w:t>Transpower Supplier</w:t>
            </w:r>
          </w:p>
          <w:p w14:paraId="2D3900B4" w14:textId="77777777" w:rsidR="00613854" w:rsidRPr="006D08F2" w:rsidRDefault="00613854" w:rsidP="00BB37A9">
            <w:pPr>
              <w:jc w:val="center"/>
              <w:rPr>
                <w:rFonts w:ascii="Arial" w:hAnsi="Arial" w:cs="Arial"/>
                <w:b/>
                <w:sz w:val="18"/>
                <w:szCs w:val="18"/>
              </w:rPr>
            </w:pPr>
          </w:p>
        </w:tc>
        <w:tc>
          <w:tcPr>
            <w:tcW w:w="1551" w:type="dxa"/>
          </w:tcPr>
          <w:p w14:paraId="7EDCC2BE" w14:textId="77777777" w:rsidR="00613854" w:rsidRPr="006D08F2" w:rsidRDefault="00613854" w:rsidP="00BB37A9">
            <w:pPr>
              <w:jc w:val="center"/>
              <w:rPr>
                <w:rFonts w:ascii="Arial" w:hAnsi="Arial" w:cs="Arial"/>
                <w:b/>
                <w:color w:val="000000"/>
                <w:sz w:val="18"/>
                <w:szCs w:val="18"/>
              </w:rPr>
            </w:pPr>
            <w:r w:rsidRPr="006D08F2">
              <w:rPr>
                <w:rFonts w:ascii="Arial" w:hAnsi="Arial" w:cs="Arial"/>
                <w:b/>
                <w:color w:val="000000"/>
                <w:sz w:val="18"/>
                <w:szCs w:val="18"/>
              </w:rPr>
              <w:t>Requisition via Maximo with work order</w:t>
            </w:r>
          </w:p>
          <w:p w14:paraId="7627EC8E" w14:textId="77777777" w:rsidR="00613854" w:rsidRPr="006D08F2" w:rsidRDefault="00613854" w:rsidP="00BB37A9">
            <w:pPr>
              <w:jc w:val="center"/>
              <w:rPr>
                <w:rFonts w:ascii="Arial" w:hAnsi="Arial" w:cs="Arial"/>
                <w:b/>
                <w:sz w:val="18"/>
                <w:szCs w:val="18"/>
              </w:rPr>
            </w:pPr>
          </w:p>
        </w:tc>
        <w:tc>
          <w:tcPr>
            <w:tcW w:w="1550" w:type="dxa"/>
          </w:tcPr>
          <w:p w14:paraId="74AAF566" w14:textId="77777777" w:rsidR="00613854" w:rsidRPr="006D08F2" w:rsidRDefault="00613854" w:rsidP="00BB37A9">
            <w:pPr>
              <w:jc w:val="center"/>
              <w:rPr>
                <w:rFonts w:ascii="Arial" w:hAnsi="Arial" w:cs="Arial"/>
                <w:b/>
                <w:color w:val="000000"/>
                <w:sz w:val="18"/>
                <w:szCs w:val="18"/>
              </w:rPr>
            </w:pPr>
            <w:r w:rsidRPr="006D08F2">
              <w:rPr>
                <w:rFonts w:ascii="Arial" w:hAnsi="Arial" w:cs="Arial"/>
                <w:b/>
                <w:color w:val="000000"/>
                <w:sz w:val="18"/>
                <w:szCs w:val="18"/>
              </w:rPr>
              <w:t>Order via FMIS</w:t>
            </w:r>
          </w:p>
          <w:p w14:paraId="5D9546F5" w14:textId="77777777" w:rsidR="00613854" w:rsidRPr="006D08F2" w:rsidRDefault="00613854" w:rsidP="00BB37A9">
            <w:pPr>
              <w:jc w:val="center"/>
              <w:rPr>
                <w:rFonts w:ascii="Arial" w:hAnsi="Arial" w:cs="Arial"/>
                <w:b/>
                <w:sz w:val="18"/>
                <w:szCs w:val="18"/>
              </w:rPr>
            </w:pPr>
            <w:r w:rsidRPr="006D08F2">
              <w:rPr>
                <w:rFonts w:ascii="Arial" w:hAnsi="Arial" w:cs="Arial"/>
                <w:b/>
                <w:sz w:val="18"/>
                <w:szCs w:val="18"/>
              </w:rPr>
              <w:t>No work order</w:t>
            </w:r>
          </w:p>
        </w:tc>
        <w:tc>
          <w:tcPr>
            <w:tcW w:w="1551" w:type="dxa"/>
          </w:tcPr>
          <w:p w14:paraId="42D01D6A" w14:textId="77777777" w:rsidR="00613854" w:rsidRPr="006D08F2" w:rsidRDefault="00613854" w:rsidP="00BB37A9">
            <w:pPr>
              <w:jc w:val="center"/>
              <w:rPr>
                <w:rFonts w:ascii="Arial" w:hAnsi="Arial" w:cs="Arial"/>
                <w:b/>
                <w:color w:val="000000"/>
                <w:sz w:val="18"/>
                <w:szCs w:val="18"/>
              </w:rPr>
            </w:pPr>
            <w:r w:rsidRPr="006D08F2">
              <w:rPr>
                <w:rFonts w:ascii="Arial" w:hAnsi="Arial" w:cs="Arial"/>
                <w:b/>
                <w:color w:val="000000"/>
                <w:sz w:val="18"/>
                <w:szCs w:val="18"/>
              </w:rPr>
              <w:t>Supporting information</w:t>
            </w:r>
          </w:p>
          <w:p w14:paraId="45054160" w14:textId="77777777" w:rsidR="00613854" w:rsidRPr="006D08F2" w:rsidRDefault="00613854" w:rsidP="00BB37A9">
            <w:pPr>
              <w:jc w:val="center"/>
              <w:rPr>
                <w:rFonts w:ascii="Arial" w:hAnsi="Arial" w:cs="Arial"/>
                <w:b/>
                <w:sz w:val="18"/>
                <w:szCs w:val="18"/>
              </w:rPr>
            </w:pPr>
          </w:p>
        </w:tc>
      </w:tr>
      <w:tr w:rsidR="00613854" w:rsidRPr="00F42F0E" w14:paraId="272C8685" w14:textId="77777777" w:rsidTr="00BB37A9">
        <w:trPr>
          <w:trHeight w:val="907"/>
        </w:trPr>
        <w:tc>
          <w:tcPr>
            <w:tcW w:w="1550" w:type="dxa"/>
          </w:tcPr>
          <w:p w14:paraId="10FDC88D" w14:textId="77777777" w:rsidR="00613854" w:rsidRPr="00152EBE" w:rsidRDefault="00613854" w:rsidP="00BB37A9">
            <w:pPr>
              <w:jc w:val="center"/>
              <w:rPr>
                <w:rFonts w:ascii="Arial" w:hAnsi="Arial" w:cs="Arial"/>
                <w:color w:val="000000"/>
                <w:sz w:val="18"/>
                <w:szCs w:val="18"/>
              </w:rPr>
            </w:pPr>
            <w:r w:rsidRPr="006D08F2">
              <w:rPr>
                <w:rFonts w:ascii="Arial" w:hAnsi="Arial" w:cs="Arial"/>
                <w:color w:val="000000"/>
                <w:sz w:val="18"/>
                <w:szCs w:val="18"/>
              </w:rPr>
              <w:t>Concrete Poles</w:t>
            </w:r>
          </w:p>
        </w:tc>
        <w:tc>
          <w:tcPr>
            <w:tcW w:w="1551" w:type="dxa"/>
          </w:tcPr>
          <w:p w14:paraId="73038397" w14:textId="77777777" w:rsidR="00613854" w:rsidRPr="00152EBE" w:rsidRDefault="00613854" w:rsidP="00BB37A9">
            <w:pPr>
              <w:jc w:val="center"/>
              <w:rPr>
                <w:rFonts w:ascii="Arial" w:hAnsi="Arial" w:cs="Arial"/>
                <w:color w:val="000000"/>
                <w:sz w:val="18"/>
                <w:szCs w:val="18"/>
              </w:rPr>
            </w:pPr>
            <w:r w:rsidRPr="006D08F2">
              <w:rPr>
                <w:rFonts w:ascii="Arial" w:hAnsi="Arial" w:cs="Arial"/>
                <w:color w:val="000000"/>
                <w:sz w:val="18"/>
                <w:szCs w:val="18"/>
              </w:rPr>
              <w:t>Standard &amp; High Strength Concrete Poles</w:t>
            </w:r>
          </w:p>
        </w:tc>
        <w:tc>
          <w:tcPr>
            <w:tcW w:w="1550" w:type="dxa"/>
          </w:tcPr>
          <w:p w14:paraId="68DC24CD" w14:textId="77777777" w:rsidR="00613854" w:rsidRPr="006D08F2" w:rsidRDefault="00613854" w:rsidP="00BB37A9">
            <w:pPr>
              <w:jc w:val="center"/>
              <w:rPr>
                <w:rFonts w:ascii="Arial" w:hAnsi="Arial" w:cs="Arial"/>
                <w:sz w:val="18"/>
                <w:szCs w:val="18"/>
              </w:rPr>
            </w:pPr>
            <w:r w:rsidRPr="006D08F2">
              <w:rPr>
                <w:rFonts w:ascii="Arial" w:hAnsi="Arial" w:cs="Arial"/>
                <w:color w:val="000000"/>
                <w:sz w:val="18"/>
                <w:szCs w:val="18"/>
              </w:rPr>
              <w:t>Hynds</w:t>
            </w:r>
          </w:p>
        </w:tc>
        <w:tc>
          <w:tcPr>
            <w:tcW w:w="1551" w:type="dxa"/>
          </w:tcPr>
          <w:p w14:paraId="607CAA82" w14:textId="77777777" w:rsidR="00613854" w:rsidRPr="006D08F2" w:rsidRDefault="00613854" w:rsidP="00BB37A9">
            <w:pPr>
              <w:jc w:val="center"/>
              <w:rPr>
                <w:rFonts w:ascii="Arial" w:hAnsi="Arial" w:cs="Arial"/>
                <w:sz w:val="18"/>
                <w:szCs w:val="18"/>
              </w:rPr>
            </w:pPr>
            <w:r w:rsidRPr="006D08F2">
              <w:rPr>
                <w:rFonts w:ascii="Segoe UI Symbol" w:hAnsi="Segoe UI Symbol" w:cs="Segoe UI Symbol"/>
                <w:sz w:val="18"/>
                <w:szCs w:val="18"/>
              </w:rPr>
              <w:t>✓</w:t>
            </w:r>
          </w:p>
        </w:tc>
        <w:tc>
          <w:tcPr>
            <w:tcW w:w="1550" w:type="dxa"/>
          </w:tcPr>
          <w:p w14:paraId="29A6157E" w14:textId="77777777" w:rsidR="00613854" w:rsidRPr="006D08F2" w:rsidRDefault="00613854" w:rsidP="00BB37A9">
            <w:pPr>
              <w:jc w:val="center"/>
              <w:rPr>
                <w:rFonts w:ascii="Arial" w:hAnsi="Arial" w:cs="Arial"/>
                <w:sz w:val="18"/>
                <w:szCs w:val="18"/>
              </w:rPr>
            </w:pPr>
          </w:p>
        </w:tc>
        <w:tc>
          <w:tcPr>
            <w:tcW w:w="1551" w:type="dxa"/>
            <w:vMerge w:val="restart"/>
          </w:tcPr>
          <w:p w14:paraId="63935B90" w14:textId="77777777" w:rsidR="00613854" w:rsidRPr="006D08F2" w:rsidRDefault="00613854" w:rsidP="00BB37A9">
            <w:pPr>
              <w:jc w:val="center"/>
              <w:rPr>
                <w:rFonts w:ascii="Arial" w:hAnsi="Arial" w:cs="Arial"/>
                <w:sz w:val="18"/>
                <w:szCs w:val="18"/>
              </w:rPr>
            </w:pPr>
            <w:hyperlink r:id="rId4" w:history="1">
              <w:r w:rsidRPr="006D08F2">
                <w:rPr>
                  <w:rStyle w:val="Hyperlink"/>
                  <w:rFonts w:ascii="Arial" w:hAnsi="Arial" w:cs="Arial"/>
                  <w:sz w:val="18"/>
                  <w:szCs w:val="18"/>
                </w:rPr>
                <w:t>04.04 Procure High L</w:t>
              </w:r>
              <w:bookmarkStart w:id="0" w:name="_Hlt212192967"/>
              <w:r w:rsidRPr="006D08F2">
                <w:rPr>
                  <w:rStyle w:val="Hyperlink"/>
                  <w:rFonts w:ascii="Arial" w:hAnsi="Arial" w:cs="Arial"/>
                  <w:sz w:val="18"/>
                  <w:szCs w:val="18"/>
                </w:rPr>
                <w:t>e</w:t>
              </w:r>
              <w:bookmarkEnd w:id="0"/>
              <w:r w:rsidRPr="006D08F2">
                <w:rPr>
                  <w:rStyle w:val="Hyperlink"/>
                  <w:rFonts w:ascii="Arial" w:hAnsi="Arial" w:cs="Arial"/>
                  <w:sz w:val="18"/>
                  <w:szCs w:val="18"/>
                </w:rPr>
                <w:t>vel Materials</w:t>
              </w:r>
            </w:hyperlink>
          </w:p>
        </w:tc>
      </w:tr>
      <w:tr w:rsidR="00613854" w:rsidRPr="00F42F0E" w14:paraId="4A23DE83" w14:textId="77777777" w:rsidTr="00BB37A9">
        <w:trPr>
          <w:trHeight w:val="907"/>
        </w:trPr>
        <w:tc>
          <w:tcPr>
            <w:tcW w:w="1550" w:type="dxa"/>
          </w:tcPr>
          <w:p w14:paraId="723162AC"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Cathodic Protection</w:t>
            </w:r>
          </w:p>
          <w:p w14:paraId="6BA34FD3" w14:textId="77777777" w:rsidR="00613854" w:rsidRPr="006D08F2" w:rsidRDefault="00613854" w:rsidP="00BB37A9">
            <w:pPr>
              <w:jc w:val="center"/>
              <w:rPr>
                <w:rFonts w:ascii="Arial" w:hAnsi="Arial" w:cs="Arial"/>
                <w:color w:val="000000"/>
                <w:sz w:val="18"/>
                <w:szCs w:val="18"/>
              </w:rPr>
            </w:pPr>
          </w:p>
        </w:tc>
        <w:tc>
          <w:tcPr>
            <w:tcW w:w="1551" w:type="dxa"/>
          </w:tcPr>
          <w:p w14:paraId="733A4EDB"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Bentonite and Anodes</w:t>
            </w:r>
          </w:p>
          <w:p w14:paraId="1EF0157B" w14:textId="77777777" w:rsidR="00613854" w:rsidRPr="006D08F2" w:rsidRDefault="00613854" w:rsidP="00BB37A9">
            <w:pPr>
              <w:jc w:val="center"/>
              <w:rPr>
                <w:rFonts w:ascii="Arial" w:hAnsi="Arial" w:cs="Arial"/>
                <w:color w:val="000000"/>
                <w:sz w:val="18"/>
                <w:szCs w:val="18"/>
              </w:rPr>
            </w:pPr>
          </w:p>
        </w:tc>
        <w:tc>
          <w:tcPr>
            <w:tcW w:w="1550" w:type="dxa"/>
          </w:tcPr>
          <w:p w14:paraId="7B74D524"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Corrosion Control Engineering (CCE)</w:t>
            </w:r>
          </w:p>
        </w:tc>
        <w:tc>
          <w:tcPr>
            <w:tcW w:w="1551" w:type="dxa"/>
          </w:tcPr>
          <w:p w14:paraId="4C21AE87" w14:textId="77777777" w:rsidR="00613854" w:rsidRPr="006D08F2" w:rsidRDefault="00613854" w:rsidP="00BB37A9">
            <w:pPr>
              <w:jc w:val="center"/>
              <w:rPr>
                <w:rFonts w:ascii="Arial" w:hAnsi="Arial" w:cs="Arial"/>
                <w:sz w:val="18"/>
                <w:szCs w:val="18"/>
              </w:rPr>
            </w:pPr>
            <w:r w:rsidRPr="006D08F2">
              <w:rPr>
                <w:rFonts w:ascii="Segoe UI Symbol" w:hAnsi="Segoe UI Symbol" w:cs="Segoe UI Symbol"/>
                <w:sz w:val="18"/>
                <w:szCs w:val="18"/>
              </w:rPr>
              <w:t>✓</w:t>
            </w:r>
          </w:p>
        </w:tc>
        <w:tc>
          <w:tcPr>
            <w:tcW w:w="1550" w:type="dxa"/>
          </w:tcPr>
          <w:p w14:paraId="433152F9" w14:textId="77777777" w:rsidR="00613854" w:rsidRPr="006D08F2" w:rsidRDefault="00613854" w:rsidP="00BB37A9">
            <w:pPr>
              <w:jc w:val="center"/>
              <w:rPr>
                <w:rFonts w:ascii="Arial" w:hAnsi="Arial" w:cs="Arial"/>
                <w:sz w:val="18"/>
                <w:szCs w:val="18"/>
              </w:rPr>
            </w:pPr>
          </w:p>
        </w:tc>
        <w:tc>
          <w:tcPr>
            <w:tcW w:w="1551" w:type="dxa"/>
            <w:vMerge/>
          </w:tcPr>
          <w:p w14:paraId="564903CE" w14:textId="77777777" w:rsidR="00613854" w:rsidRPr="006D08F2" w:rsidRDefault="00613854" w:rsidP="00BB37A9">
            <w:pPr>
              <w:jc w:val="center"/>
              <w:rPr>
                <w:rFonts w:ascii="Arial" w:hAnsi="Arial" w:cs="Arial"/>
                <w:sz w:val="18"/>
                <w:szCs w:val="18"/>
              </w:rPr>
            </w:pPr>
          </w:p>
        </w:tc>
      </w:tr>
      <w:tr w:rsidR="00613854" w:rsidRPr="00F42F0E" w14:paraId="6B705ACA" w14:textId="77777777" w:rsidTr="00BB37A9">
        <w:trPr>
          <w:trHeight w:val="907"/>
        </w:trPr>
        <w:tc>
          <w:tcPr>
            <w:tcW w:w="1550" w:type="dxa"/>
          </w:tcPr>
          <w:p w14:paraId="5D1C17E9"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Cut to length Conductor</w:t>
            </w:r>
          </w:p>
          <w:p w14:paraId="19CE3B0F"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(under 1000mtrs)</w:t>
            </w:r>
          </w:p>
          <w:p w14:paraId="17BC7A21" w14:textId="77777777" w:rsidR="00613854" w:rsidRPr="006D08F2" w:rsidRDefault="00613854" w:rsidP="00BB37A9">
            <w:pPr>
              <w:jc w:val="center"/>
              <w:rPr>
                <w:rFonts w:ascii="Arial" w:hAnsi="Arial" w:cs="Arial"/>
                <w:color w:val="000000"/>
                <w:sz w:val="18"/>
                <w:szCs w:val="18"/>
              </w:rPr>
            </w:pPr>
          </w:p>
        </w:tc>
        <w:tc>
          <w:tcPr>
            <w:tcW w:w="1551" w:type="dxa"/>
          </w:tcPr>
          <w:p w14:paraId="34A60900"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Butterfly, Centipede, Cicada</w:t>
            </w:r>
          </w:p>
        </w:tc>
        <w:tc>
          <w:tcPr>
            <w:tcW w:w="1550" w:type="dxa"/>
          </w:tcPr>
          <w:p w14:paraId="60B403A3"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Prysmian</w:t>
            </w:r>
          </w:p>
          <w:p w14:paraId="74FC7EB8" w14:textId="77777777" w:rsidR="00613854" w:rsidRPr="006D08F2" w:rsidRDefault="00613854" w:rsidP="00BB37A9">
            <w:pPr>
              <w:jc w:val="center"/>
              <w:rPr>
                <w:rFonts w:ascii="Arial" w:hAnsi="Arial" w:cs="Arial"/>
                <w:color w:val="000000"/>
                <w:sz w:val="18"/>
                <w:szCs w:val="18"/>
              </w:rPr>
            </w:pPr>
          </w:p>
        </w:tc>
        <w:tc>
          <w:tcPr>
            <w:tcW w:w="1551" w:type="dxa"/>
          </w:tcPr>
          <w:p w14:paraId="15965860" w14:textId="77777777" w:rsidR="00613854" w:rsidRPr="006D08F2" w:rsidRDefault="00613854" w:rsidP="00BB37A9">
            <w:pPr>
              <w:jc w:val="center"/>
              <w:rPr>
                <w:rFonts w:ascii="Arial" w:hAnsi="Arial" w:cs="Arial"/>
                <w:sz w:val="18"/>
                <w:szCs w:val="18"/>
              </w:rPr>
            </w:pPr>
            <w:r w:rsidRPr="006D08F2">
              <w:rPr>
                <w:rFonts w:ascii="Segoe UI Symbol" w:hAnsi="Segoe UI Symbol" w:cs="Segoe UI Symbol"/>
                <w:sz w:val="18"/>
                <w:szCs w:val="18"/>
              </w:rPr>
              <w:t>✓</w:t>
            </w:r>
          </w:p>
        </w:tc>
        <w:tc>
          <w:tcPr>
            <w:tcW w:w="1550" w:type="dxa"/>
          </w:tcPr>
          <w:p w14:paraId="43C91458" w14:textId="77777777" w:rsidR="00613854" w:rsidRPr="006D08F2" w:rsidRDefault="00613854" w:rsidP="00BB37A9">
            <w:pPr>
              <w:jc w:val="center"/>
              <w:rPr>
                <w:rFonts w:ascii="Arial" w:hAnsi="Arial" w:cs="Arial"/>
                <w:sz w:val="18"/>
                <w:szCs w:val="18"/>
              </w:rPr>
            </w:pPr>
          </w:p>
        </w:tc>
        <w:tc>
          <w:tcPr>
            <w:tcW w:w="1551" w:type="dxa"/>
          </w:tcPr>
          <w:p w14:paraId="141E5A06" w14:textId="77777777" w:rsidR="00613854" w:rsidRPr="006D08F2" w:rsidRDefault="00613854" w:rsidP="00BB37A9">
            <w:pPr>
              <w:jc w:val="center"/>
              <w:rPr>
                <w:rFonts w:ascii="Arial" w:hAnsi="Arial" w:cs="Arial"/>
                <w:sz w:val="18"/>
                <w:szCs w:val="18"/>
              </w:rPr>
            </w:pPr>
          </w:p>
        </w:tc>
      </w:tr>
      <w:tr w:rsidR="00613854" w:rsidRPr="00F42F0E" w14:paraId="7D7BC0DB" w14:textId="77777777" w:rsidTr="00BB37A9">
        <w:trPr>
          <w:trHeight w:val="907"/>
        </w:trPr>
        <w:tc>
          <w:tcPr>
            <w:tcW w:w="1550" w:type="dxa"/>
          </w:tcPr>
          <w:p w14:paraId="5057E394"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HMI License</w:t>
            </w:r>
          </w:p>
          <w:p w14:paraId="56C289B1" w14:textId="77777777" w:rsidR="00613854" w:rsidRPr="006D08F2" w:rsidRDefault="00613854" w:rsidP="00BB37A9">
            <w:pPr>
              <w:jc w:val="center"/>
              <w:rPr>
                <w:rFonts w:ascii="Arial" w:hAnsi="Arial" w:cs="Arial"/>
                <w:color w:val="000000"/>
                <w:sz w:val="18"/>
                <w:szCs w:val="18"/>
              </w:rPr>
            </w:pPr>
          </w:p>
        </w:tc>
        <w:tc>
          <w:tcPr>
            <w:tcW w:w="1551" w:type="dxa"/>
          </w:tcPr>
          <w:p w14:paraId="00293ED8"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Electronic License</w:t>
            </w:r>
          </w:p>
          <w:p w14:paraId="495C9B64" w14:textId="77777777" w:rsidR="00613854" w:rsidRPr="006D08F2" w:rsidRDefault="00613854" w:rsidP="00BB37A9">
            <w:pPr>
              <w:jc w:val="center"/>
              <w:rPr>
                <w:rFonts w:ascii="Arial" w:hAnsi="Arial" w:cs="Arial"/>
                <w:color w:val="000000"/>
                <w:sz w:val="18"/>
                <w:szCs w:val="18"/>
              </w:rPr>
            </w:pPr>
          </w:p>
        </w:tc>
        <w:tc>
          <w:tcPr>
            <w:tcW w:w="1550" w:type="dxa"/>
          </w:tcPr>
          <w:p w14:paraId="00C22AA4"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Eaton Electrical Australia</w:t>
            </w:r>
          </w:p>
        </w:tc>
        <w:tc>
          <w:tcPr>
            <w:tcW w:w="1551" w:type="dxa"/>
          </w:tcPr>
          <w:p w14:paraId="33EA993D" w14:textId="77777777" w:rsidR="00613854" w:rsidRPr="006D08F2" w:rsidRDefault="00613854" w:rsidP="00BB37A9">
            <w:pPr>
              <w:jc w:val="center"/>
              <w:rPr>
                <w:rFonts w:ascii="Arial" w:hAnsi="Arial" w:cs="Arial"/>
                <w:sz w:val="18"/>
                <w:szCs w:val="18"/>
              </w:rPr>
            </w:pPr>
            <w:r w:rsidRPr="006D08F2">
              <w:rPr>
                <w:rFonts w:ascii="Segoe UI Symbol" w:hAnsi="Segoe UI Symbol" w:cs="Segoe UI Symbol"/>
                <w:sz w:val="18"/>
                <w:szCs w:val="18"/>
              </w:rPr>
              <w:t>✓</w:t>
            </w:r>
          </w:p>
        </w:tc>
        <w:tc>
          <w:tcPr>
            <w:tcW w:w="1550" w:type="dxa"/>
          </w:tcPr>
          <w:p w14:paraId="4A0593D3" w14:textId="77777777" w:rsidR="00613854" w:rsidRPr="006D08F2" w:rsidRDefault="00613854" w:rsidP="00BB37A9">
            <w:pPr>
              <w:jc w:val="center"/>
              <w:rPr>
                <w:rFonts w:ascii="Arial" w:hAnsi="Arial" w:cs="Arial"/>
                <w:sz w:val="18"/>
                <w:szCs w:val="18"/>
              </w:rPr>
            </w:pPr>
          </w:p>
        </w:tc>
        <w:tc>
          <w:tcPr>
            <w:tcW w:w="1551" w:type="dxa"/>
          </w:tcPr>
          <w:p w14:paraId="5304E2C0" w14:textId="77777777" w:rsidR="00613854" w:rsidRPr="006D08F2" w:rsidRDefault="00613854" w:rsidP="00BB37A9">
            <w:pPr>
              <w:jc w:val="center"/>
              <w:rPr>
                <w:rFonts w:ascii="Arial" w:hAnsi="Arial" w:cs="Arial"/>
                <w:sz w:val="18"/>
                <w:szCs w:val="18"/>
              </w:rPr>
            </w:pPr>
          </w:p>
        </w:tc>
      </w:tr>
      <w:tr w:rsidR="00613854" w:rsidRPr="00F42F0E" w14:paraId="0732C83E" w14:textId="77777777" w:rsidTr="00BB37A9">
        <w:trPr>
          <w:trHeight w:val="907"/>
        </w:trPr>
        <w:tc>
          <w:tcPr>
            <w:tcW w:w="1550" w:type="dxa"/>
          </w:tcPr>
          <w:p w14:paraId="0FA27AFC"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Battery Banks</w:t>
            </w:r>
          </w:p>
        </w:tc>
        <w:tc>
          <w:tcPr>
            <w:tcW w:w="1551" w:type="dxa"/>
          </w:tcPr>
          <w:p w14:paraId="6754DEE6" w14:textId="77777777" w:rsidR="00613854" w:rsidRPr="006D08F2" w:rsidRDefault="00613854" w:rsidP="00BB37A9">
            <w:pPr>
              <w:jc w:val="center"/>
              <w:rPr>
                <w:rFonts w:ascii="Arial" w:hAnsi="Arial" w:cs="Arial"/>
                <w:color w:val="000000"/>
                <w:sz w:val="18"/>
                <w:szCs w:val="18"/>
              </w:rPr>
            </w:pPr>
          </w:p>
        </w:tc>
        <w:tc>
          <w:tcPr>
            <w:tcW w:w="1550" w:type="dxa"/>
          </w:tcPr>
          <w:p w14:paraId="3DF81717"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Enersys Australia Ltd</w:t>
            </w:r>
          </w:p>
        </w:tc>
        <w:tc>
          <w:tcPr>
            <w:tcW w:w="1551" w:type="dxa"/>
          </w:tcPr>
          <w:p w14:paraId="719A98A8" w14:textId="77777777" w:rsidR="00613854" w:rsidRPr="006D08F2" w:rsidRDefault="00613854" w:rsidP="00BB37A9">
            <w:pPr>
              <w:jc w:val="center"/>
              <w:rPr>
                <w:rFonts w:ascii="Arial" w:hAnsi="Arial" w:cs="Arial"/>
                <w:sz w:val="18"/>
                <w:szCs w:val="18"/>
              </w:rPr>
            </w:pPr>
            <w:r w:rsidRPr="006D08F2">
              <w:rPr>
                <w:rFonts w:ascii="Segoe UI Symbol" w:hAnsi="Segoe UI Symbol" w:cs="Segoe UI Symbol"/>
                <w:sz w:val="18"/>
                <w:szCs w:val="18"/>
              </w:rPr>
              <w:t>✓</w:t>
            </w:r>
          </w:p>
        </w:tc>
        <w:tc>
          <w:tcPr>
            <w:tcW w:w="1550" w:type="dxa"/>
          </w:tcPr>
          <w:p w14:paraId="52DF53ED" w14:textId="77777777" w:rsidR="00613854" w:rsidRPr="006D08F2" w:rsidRDefault="00613854" w:rsidP="00BB37A9">
            <w:pPr>
              <w:jc w:val="center"/>
              <w:rPr>
                <w:rFonts w:ascii="Arial" w:hAnsi="Arial" w:cs="Arial"/>
                <w:sz w:val="18"/>
                <w:szCs w:val="18"/>
              </w:rPr>
            </w:pPr>
          </w:p>
        </w:tc>
        <w:tc>
          <w:tcPr>
            <w:tcW w:w="1551" w:type="dxa"/>
          </w:tcPr>
          <w:p w14:paraId="5CA37E57" w14:textId="77777777" w:rsidR="00613854" w:rsidRPr="006D08F2" w:rsidRDefault="00613854" w:rsidP="00BB37A9">
            <w:pPr>
              <w:jc w:val="center"/>
              <w:rPr>
                <w:rFonts w:ascii="Arial" w:hAnsi="Arial" w:cs="Arial"/>
                <w:sz w:val="18"/>
                <w:szCs w:val="18"/>
              </w:rPr>
            </w:pPr>
          </w:p>
        </w:tc>
      </w:tr>
      <w:tr w:rsidR="00613854" w:rsidRPr="00F42F0E" w14:paraId="108CE128" w14:textId="77777777" w:rsidTr="00BB37A9">
        <w:trPr>
          <w:trHeight w:val="907"/>
        </w:trPr>
        <w:tc>
          <w:tcPr>
            <w:tcW w:w="1550" w:type="dxa"/>
          </w:tcPr>
          <w:p w14:paraId="4238B6EF"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Medium Voltage (MV) Cables</w:t>
            </w:r>
          </w:p>
        </w:tc>
        <w:tc>
          <w:tcPr>
            <w:tcW w:w="1551" w:type="dxa"/>
          </w:tcPr>
          <w:p w14:paraId="14CEC272" w14:textId="77777777" w:rsidR="00613854" w:rsidRPr="006D08F2" w:rsidRDefault="00613854" w:rsidP="00BB37A9">
            <w:pPr>
              <w:jc w:val="center"/>
              <w:rPr>
                <w:rFonts w:ascii="Arial" w:hAnsi="Arial" w:cs="Arial"/>
                <w:color w:val="000000"/>
                <w:sz w:val="18"/>
                <w:szCs w:val="18"/>
              </w:rPr>
            </w:pPr>
          </w:p>
        </w:tc>
        <w:tc>
          <w:tcPr>
            <w:tcW w:w="1550" w:type="dxa"/>
          </w:tcPr>
          <w:p w14:paraId="5B065E2A"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Nexans</w:t>
            </w:r>
          </w:p>
        </w:tc>
        <w:tc>
          <w:tcPr>
            <w:tcW w:w="1551" w:type="dxa"/>
          </w:tcPr>
          <w:p w14:paraId="1E57476D" w14:textId="77777777" w:rsidR="00613854" w:rsidRPr="006D08F2" w:rsidRDefault="00613854" w:rsidP="00BB37A9">
            <w:pPr>
              <w:jc w:val="center"/>
              <w:rPr>
                <w:rFonts w:ascii="Arial" w:hAnsi="Arial" w:cs="Arial"/>
                <w:sz w:val="18"/>
                <w:szCs w:val="18"/>
              </w:rPr>
            </w:pPr>
          </w:p>
        </w:tc>
        <w:tc>
          <w:tcPr>
            <w:tcW w:w="1550" w:type="dxa"/>
          </w:tcPr>
          <w:p w14:paraId="155BF618" w14:textId="77777777" w:rsidR="00613854" w:rsidRPr="006D08F2" w:rsidRDefault="00613854" w:rsidP="00BB37A9">
            <w:pPr>
              <w:jc w:val="center"/>
              <w:rPr>
                <w:rFonts w:ascii="Arial" w:hAnsi="Arial" w:cs="Arial"/>
                <w:sz w:val="18"/>
                <w:szCs w:val="18"/>
              </w:rPr>
            </w:pPr>
            <w:r w:rsidRPr="006D08F2">
              <w:rPr>
                <w:rFonts w:ascii="Segoe UI Symbol" w:hAnsi="Segoe UI Symbol" w:cs="Segoe UI Symbol"/>
                <w:sz w:val="18"/>
                <w:szCs w:val="18"/>
              </w:rPr>
              <w:t>✓</w:t>
            </w:r>
          </w:p>
        </w:tc>
        <w:tc>
          <w:tcPr>
            <w:tcW w:w="1551" w:type="dxa"/>
          </w:tcPr>
          <w:p w14:paraId="03FCB3DD" w14:textId="77777777" w:rsidR="00613854" w:rsidRPr="006D08F2" w:rsidRDefault="00613854" w:rsidP="00BB37A9">
            <w:pPr>
              <w:jc w:val="center"/>
              <w:rPr>
                <w:rFonts w:ascii="Arial" w:hAnsi="Arial" w:cs="Arial"/>
                <w:sz w:val="18"/>
                <w:szCs w:val="18"/>
              </w:rPr>
            </w:pPr>
          </w:p>
        </w:tc>
      </w:tr>
      <w:tr w:rsidR="00613854" w:rsidRPr="00F42F0E" w14:paraId="4085E283" w14:textId="77777777" w:rsidTr="00BB37A9">
        <w:trPr>
          <w:trHeight w:val="907"/>
        </w:trPr>
        <w:tc>
          <w:tcPr>
            <w:tcW w:w="1550" w:type="dxa"/>
          </w:tcPr>
          <w:p w14:paraId="07A67408"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Terminations</w:t>
            </w:r>
          </w:p>
          <w:p w14:paraId="17BE08BD" w14:textId="77777777" w:rsidR="00613854" w:rsidRPr="006D08F2" w:rsidRDefault="00613854" w:rsidP="00BB37A9">
            <w:pPr>
              <w:jc w:val="center"/>
              <w:rPr>
                <w:rFonts w:ascii="Arial" w:hAnsi="Arial" w:cs="Arial"/>
                <w:color w:val="000000"/>
                <w:sz w:val="18"/>
                <w:szCs w:val="18"/>
              </w:rPr>
            </w:pPr>
          </w:p>
        </w:tc>
        <w:tc>
          <w:tcPr>
            <w:tcW w:w="1551" w:type="dxa"/>
          </w:tcPr>
          <w:p w14:paraId="7061E61E" w14:textId="77777777" w:rsidR="00613854" w:rsidRPr="006D08F2" w:rsidRDefault="00613854" w:rsidP="00BB37A9">
            <w:pPr>
              <w:jc w:val="center"/>
              <w:rPr>
                <w:rFonts w:ascii="Arial" w:hAnsi="Arial" w:cs="Arial"/>
                <w:color w:val="000000"/>
                <w:sz w:val="18"/>
                <w:szCs w:val="18"/>
              </w:rPr>
            </w:pPr>
          </w:p>
        </w:tc>
        <w:tc>
          <w:tcPr>
            <w:tcW w:w="1550" w:type="dxa"/>
          </w:tcPr>
          <w:p w14:paraId="76C5F439" w14:textId="77777777" w:rsidR="00613854" w:rsidRPr="006D08F2" w:rsidRDefault="00613854" w:rsidP="00BB37A9">
            <w:pPr>
              <w:jc w:val="center"/>
              <w:rPr>
                <w:rFonts w:ascii="Arial" w:hAnsi="Arial" w:cs="Arial"/>
                <w:color w:val="000000"/>
                <w:sz w:val="18"/>
                <w:szCs w:val="18"/>
              </w:rPr>
            </w:pPr>
            <w:r w:rsidRPr="006D08F2">
              <w:rPr>
                <w:rFonts w:ascii="Arial" w:hAnsi="Arial" w:cs="Arial"/>
                <w:color w:val="000000"/>
                <w:sz w:val="18"/>
                <w:szCs w:val="18"/>
              </w:rPr>
              <w:t>Gridworks / Hiko</w:t>
            </w:r>
          </w:p>
        </w:tc>
        <w:tc>
          <w:tcPr>
            <w:tcW w:w="1551" w:type="dxa"/>
          </w:tcPr>
          <w:p w14:paraId="23371B21" w14:textId="77777777" w:rsidR="00613854" w:rsidRPr="006D08F2" w:rsidRDefault="00613854" w:rsidP="00BB37A9">
            <w:pPr>
              <w:jc w:val="center"/>
              <w:rPr>
                <w:rFonts w:ascii="Arial" w:hAnsi="Arial" w:cs="Arial"/>
                <w:sz w:val="18"/>
                <w:szCs w:val="18"/>
              </w:rPr>
            </w:pPr>
          </w:p>
        </w:tc>
        <w:tc>
          <w:tcPr>
            <w:tcW w:w="1550" w:type="dxa"/>
          </w:tcPr>
          <w:p w14:paraId="14189489" w14:textId="77777777" w:rsidR="00613854" w:rsidRPr="006D08F2" w:rsidRDefault="00613854" w:rsidP="00BB37A9">
            <w:pPr>
              <w:jc w:val="center"/>
              <w:rPr>
                <w:rFonts w:ascii="Arial" w:hAnsi="Arial" w:cs="Arial"/>
                <w:sz w:val="18"/>
                <w:szCs w:val="18"/>
              </w:rPr>
            </w:pPr>
            <w:r w:rsidRPr="006D08F2">
              <w:rPr>
                <w:rFonts w:ascii="Segoe UI Symbol" w:hAnsi="Segoe UI Symbol" w:cs="Segoe UI Symbol"/>
                <w:sz w:val="18"/>
                <w:szCs w:val="18"/>
              </w:rPr>
              <w:t>✓</w:t>
            </w:r>
          </w:p>
        </w:tc>
        <w:tc>
          <w:tcPr>
            <w:tcW w:w="1551" w:type="dxa"/>
          </w:tcPr>
          <w:p w14:paraId="0E07138E" w14:textId="77777777" w:rsidR="00613854" w:rsidRPr="006D08F2" w:rsidRDefault="00613854" w:rsidP="00BB37A9">
            <w:pPr>
              <w:jc w:val="center"/>
              <w:rPr>
                <w:rFonts w:ascii="Arial" w:hAnsi="Arial" w:cs="Arial"/>
                <w:sz w:val="18"/>
                <w:szCs w:val="18"/>
              </w:rPr>
            </w:pPr>
          </w:p>
        </w:tc>
      </w:tr>
    </w:tbl>
    <w:p w14:paraId="666F56C7" w14:textId="77777777" w:rsidR="00613854" w:rsidRDefault="00613854" w:rsidP="00613854">
      <w:pPr>
        <w:spacing w:line="276" w:lineRule="auto"/>
        <w:rPr>
          <w:rFonts w:ascii="Arial" w:hAnsi="Arial" w:cs="Arial"/>
          <w:b/>
          <w:bCs/>
          <w:sz w:val="20"/>
          <w:szCs w:val="20"/>
        </w:rPr>
      </w:pPr>
      <w:r>
        <w:rPr>
          <w:rFonts w:ascii="Arial" w:hAnsi="Arial" w:cs="Arial"/>
          <w:sz w:val="20"/>
          <w:szCs w:val="20"/>
        </w:rPr>
        <w:t>Some</w:t>
      </w:r>
      <w:r w:rsidRPr="003A7C33">
        <w:rPr>
          <w:rFonts w:ascii="Arial" w:hAnsi="Arial" w:cs="Arial"/>
          <w:sz w:val="20"/>
          <w:szCs w:val="20"/>
        </w:rPr>
        <w:t xml:space="preserve"> materials are stored and overseen by a Transpower approved supplier under a supply agreement. The Inventory and Purchasing team monitor demand requirements and coordinate with the supplier to ensure materials are dispatched to the project site in alignment with the </w:t>
      </w:r>
      <w:proofErr w:type="gramStart"/>
      <w:r w:rsidRPr="003A7C33">
        <w:rPr>
          <w:rFonts w:ascii="Arial" w:hAnsi="Arial" w:cs="Arial"/>
          <w:sz w:val="20"/>
          <w:szCs w:val="20"/>
        </w:rPr>
        <w:t>Required on</w:t>
      </w:r>
      <w:proofErr w:type="gramEnd"/>
      <w:r>
        <w:rPr>
          <w:rFonts w:ascii="Arial" w:hAnsi="Arial" w:cs="Arial"/>
          <w:sz w:val="20"/>
          <w:szCs w:val="20"/>
        </w:rPr>
        <w:t xml:space="preserve"> </w:t>
      </w:r>
      <w:r w:rsidRPr="003A7C33">
        <w:rPr>
          <w:rFonts w:ascii="Arial" w:hAnsi="Arial" w:cs="Arial"/>
          <w:sz w:val="20"/>
          <w:szCs w:val="20"/>
        </w:rPr>
        <w:t xml:space="preserve">Site date. The team will provide Grid Delivery </w:t>
      </w:r>
      <w:r>
        <w:rPr>
          <w:rFonts w:ascii="Arial" w:hAnsi="Arial" w:cs="Arial"/>
          <w:sz w:val="20"/>
          <w:szCs w:val="20"/>
        </w:rPr>
        <w:t xml:space="preserve">Project Managers (PM) with </w:t>
      </w:r>
      <w:r w:rsidRPr="003A7C33">
        <w:rPr>
          <w:rFonts w:ascii="Arial" w:hAnsi="Arial" w:cs="Arial"/>
          <w:sz w:val="20"/>
          <w:szCs w:val="20"/>
        </w:rPr>
        <w:t xml:space="preserve">order status updates as required. </w:t>
      </w:r>
      <w:r>
        <w:rPr>
          <w:rFonts w:ascii="Arial" w:hAnsi="Arial" w:cs="Arial"/>
          <w:sz w:val="20"/>
          <w:szCs w:val="20"/>
        </w:rPr>
        <w:t>The PM should reference and</w:t>
      </w:r>
      <w:r w:rsidRPr="003A7C33">
        <w:rPr>
          <w:rFonts w:ascii="Arial" w:hAnsi="Arial" w:cs="Arial"/>
          <w:sz w:val="20"/>
          <w:szCs w:val="20"/>
        </w:rPr>
        <w:t xml:space="preserve"> adhere to </w:t>
      </w:r>
      <w:r>
        <w:rPr>
          <w:rFonts w:ascii="Arial" w:hAnsi="Arial" w:cs="Arial"/>
          <w:sz w:val="20"/>
          <w:szCs w:val="20"/>
        </w:rPr>
        <w:t>the material</w:t>
      </w:r>
      <w:r w:rsidRPr="003A7C33">
        <w:rPr>
          <w:rFonts w:ascii="Arial" w:hAnsi="Arial" w:cs="Arial"/>
          <w:sz w:val="20"/>
          <w:szCs w:val="20"/>
        </w:rPr>
        <w:t xml:space="preserve"> lead-times outlined in Appendix A</w:t>
      </w:r>
      <w:r>
        <w:rPr>
          <w:rFonts w:ascii="Arial" w:hAnsi="Arial" w:cs="Arial"/>
          <w:sz w:val="20"/>
          <w:szCs w:val="20"/>
        </w:rPr>
        <w:t>,</w:t>
      </w:r>
      <w:r w:rsidRPr="003A7C33">
        <w:rPr>
          <w:rFonts w:ascii="Arial" w:hAnsi="Arial" w:cs="Arial"/>
          <w:sz w:val="20"/>
          <w:szCs w:val="20"/>
        </w:rPr>
        <w:t xml:space="preserve"> when specifying the </w:t>
      </w:r>
      <w:proofErr w:type="gramStart"/>
      <w:r>
        <w:rPr>
          <w:rFonts w:ascii="Arial" w:hAnsi="Arial" w:cs="Arial"/>
          <w:sz w:val="20"/>
          <w:szCs w:val="20"/>
        </w:rPr>
        <w:t>Required on</w:t>
      </w:r>
      <w:proofErr w:type="gramEnd"/>
      <w:r>
        <w:rPr>
          <w:rFonts w:ascii="Arial" w:hAnsi="Arial" w:cs="Arial"/>
          <w:sz w:val="20"/>
          <w:szCs w:val="20"/>
        </w:rPr>
        <w:t xml:space="preserve"> Site</w:t>
      </w:r>
      <w:r w:rsidRPr="003A7C33">
        <w:rPr>
          <w:rFonts w:ascii="Arial" w:hAnsi="Arial" w:cs="Arial"/>
          <w:sz w:val="20"/>
          <w:szCs w:val="20"/>
        </w:rPr>
        <w:t xml:space="preserve"> date.</w:t>
      </w:r>
    </w:p>
    <w:p w14:paraId="58610734" w14:textId="77777777" w:rsidR="00613854" w:rsidRPr="003A7C33" w:rsidRDefault="00613854" w:rsidP="00613854">
      <w:pPr>
        <w:spacing w:line="276" w:lineRule="auto"/>
        <w:rPr>
          <w:rFonts w:ascii="Arial" w:hAnsi="Arial" w:cs="Arial"/>
          <w:sz w:val="20"/>
          <w:szCs w:val="20"/>
        </w:rPr>
      </w:pPr>
    </w:p>
    <w:p w14:paraId="1D5E39D9" w14:textId="77777777" w:rsidR="00613854" w:rsidRDefault="00613854" w:rsidP="00613854">
      <w:pPr>
        <w:spacing w:line="276" w:lineRule="auto"/>
        <w:rPr>
          <w:rFonts w:ascii="Arial" w:hAnsi="Arial" w:cs="Arial"/>
          <w:b/>
          <w:bCs/>
          <w:sz w:val="20"/>
          <w:szCs w:val="20"/>
        </w:rPr>
      </w:pPr>
      <w:r w:rsidRPr="003A7C33">
        <w:rPr>
          <w:rFonts w:ascii="Arial" w:hAnsi="Arial" w:cs="Arial"/>
          <w:sz w:val="20"/>
          <w:szCs w:val="20"/>
        </w:rPr>
        <w:t xml:space="preserve">Concrete Poles and Cathodic Protection (Bentonite and Anodes) are managed at the </w:t>
      </w:r>
      <w:proofErr w:type="spellStart"/>
      <w:r w:rsidRPr="003A7C33">
        <w:rPr>
          <w:rFonts w:ascii="Arial" w:hAnsi="Arial" w:cs="Arial"/>
          <w:sz w:val="20"/>
          <w:szCs w:val="20"/>
        </w:rPr>
        <w:t>programme</w:t>
      </w:r>
      <w:proofErr w:type="spellEnd"/>
      <w:r w:rsidRPr="003A7C33">
        <w:rPr>
          <w:rFonts w:ascii="Arial" w:hAnsi="Arial" w:cs="Arial"/>
          <w:sz w:val="20"/>
          <w:szCs w:val="20"/>
        </w:rPr>
        <w:t xml:space="preserve"> level. Asset Planning provides seasonal forecasts, which are confirmed and time</w:t>
      </w:r>
      <w:r>
        <w:rPr>
          <w:rFonts w:ascii="Arial" w:hAnsi="Arial" w:cs="Arial"/>
          <w:sz w:val="20"/>
          <w:szCs w:val="20"/>
        </w:rPr>
        <w:t>-</w:t>
      </w:r>
      <w:r w:rsidRPr="003A7C33">
        <w:rPr>
          <w:rFonts w:ascii="Arial" w:hAnsi="Arial" w:cs="Arial"/>
          <w:sz w:val="20"/>
          <w:szCs w:val="20"/>
        </w:rPr>
        <w:t xml:space="preserve">phased by </w:t>
      </w:r>
      <w:proofErr w:type="spellStart"/>
      <w:r w:rsidRPr="003A7C33">
        <w:rPr>
          <w:rFonts w:ascii="Arial" w:hAnsi="Arial" w:cs="Arial"/>
          <w:sz w:val="20"/>
          <w:szCs w:val="20"/>
        </w:rPr>
        <w:t>Programme</w:t>
      </w:r>
      <w:proofErr w:type="spellEnd"/>
      <w:r w:rsidRPr="003A7C33">
        <w:rPr>
          <w:rFonts w:ascii="Arial" w:hAnsi="Arial" w:cs="Arial"/>
          <w:sz w:val="20"/>
          <w:szCs w:val="20"/>
        </w:rPr>
        <w:t xml:space="preserve"> Planning. Grid Delivery </w:t>
      </w:r>
      <w:r>
        <w:rPr>
          <w:rFonts w:ascii="Arial" w:hAnsi="Arial" w:cs="Arial"/>
          <w:sz w:val="20"/>
          <w:szCs w:val="20"/>
        </w:rPr>
        <w:t xml:space="preserve">personnel </w:t>
      </w:r>
      <w:r w:rsidRPr="005D5412">
        <w:rPr>
          <w:rFonts w:ascii="Arial" w:hAnsi="Arial" w:cs="Arial"/>
          <w:sz w:val="20"/>
          <w:szCs w:val="20"/>
        </w:rPr>
        <w:t>in conjunction with Inventory Management and Senior Category Management are responsible for monitoring actuals against forecasts throughout the season to ensure alignment and monitor variances. Suppliers produce and hold stock based on the forecasts provided by Transpower.</w:t>
      </w:r>
    </w:p>
    <w:p w14:paraId="42DDF926" w14:textId="77777777" w:rsidR="00613854" w:rsidRPr="003A7C33" w:rsidRDefault="00613854" w:rsidP="00613854">
      <w:pPr>
        <w:spacing w:line="276" w:lineRule="auto"/>
        <w:rPr>
          <w:rFonts w:ascii="Arial" w:hAnsi="Arial" w:cs="Arial"/>
          <w:sz w:val="20"/>
          <w:szCs w:val="20"/>
        </w:rPr>
      </w:pPr>
    </w:p>
    <w:p w14:paraId="58ABECF0" w14:textId="77777777" w:rsidR="00613854" w:rsidRPr="00AE5CBD" w:rsidRDefault="00613854" w:rsidP="00613854">
      <w:pPr>
        <w:spacing w:line="276" w:lineRule="auto"/>
        <w:rPr>
          <w:rFonts w:ascii="Arial" w:hAnsi="Arial" w:cs="Arial"/>
          <w:b/>
          <w:bCs/>
          <w:sz w:val="20"/>
          <w:szCs w:val="20"/>
        </w:rPr>
      </w:pPr>
      <w:r>
        <w:rPr>
          <w:rFonts w:ascii="Arial" w:hAnsi="Arial" w:cs="Arial"/>
          <w:sz w:val="20"/>
          <w:szCs w:val="20"/>
        </w:rPr>
        <w:t xml:space="preserve">The purchase of </w:t>
      </w:r>
      <w:r w:rsidRPr="003A7C33">
        <w:rPr>
          <w:rFonts w:ascii="Arial" w:hAnsi="Arial" w:cs="Arial"/>
          <w:sz w:val="20"/>
          <w:szCs w:val="20"/>
        </w:rPr>
        <w:t xml:space="preserve">Terminations and Cables </w:t>
      </w:r>
      <w:r>
        <w:rPr>
          <w:rFonts w:ascii="Arial" w:hAnsi="Arial" w:cs="Arial"/>
          <w:sz w:val="20"/>
          <w:szCs w:val="20"/>
        </w:rPr>
        <w:t xml:space="preserve">is </w:t>
      </w:r>
      <w:r w:rsidRPr="003A7C33">
        <w:rPr>
          <w:rFonts w:ascii="Arial" w:hAnsi="Arial" w:cs="Arial"/>
          <w:sz w:val="20"/>
          <w:szCs w:val="20"/>
        </w:rPr>
        <w:t xml:space="preserve">managed outside of Maximo. The </w:t>
      </w:r>
      <w:r>
        <w:rPr>
          <w:rFonts w:ascii="Arial" w:hAnsi="Arial" w:cs="Arial"/>
          <w:sz w:val="20"/>
          <w:szCs w:val="20"/>
        </w:rPr>
        <w:t>PM</w:t>
      </w:r>
      <w:r w:rsidRPr="003A7C33">
        <w:rPr>
          <w:rFonts w:ascii="Arial" w:hAnsi="Arial" w:cs="Arial"/>
          <w:sz w:val="20"/>
          <w:szCs w:val="20"/>
        </w:rPr>
        <w:t xml:space="preserve"> provides the Senior Category Manager and Purchasing Coordinator with the MV cable and terminations schedule (in Excel) prepared by the Project Engineer or Engineering Consultant. This schedule is sent to the supplier to confirm lengths, drum sizes and weights.</w:t>
      </w:r>
      <w:r>
        <w:rPr>
          <w:rFonts w:ascii="Arial" w:hAnsi="Arial" w:cs="Arial"/>
          <w:sz w:val="20"/>
          <w:szCs w:val="20"/>
        </w:rPr>
        <w:t xml:space="preserve"> </w:t>
      </w:r>
      <w:r w:rsidRPr="003A7C33">
        <w:rPr>
          <w:rFonts w:ascii="Arial" w:hAnsi="Arial" w:cs="Arial"/>
          <w:sz w:val="20"/>
          <w:szCs w:val="20"/>
        </w:rPr>
        <w:t>The PM</w:t>
      </w:r>
      <w:r w:rsidRPr="003A7C33" w:rsidDel="00112FD8">
        <w:rPr>
          <w:rFonts w:ascii="Arial" w:hAnsi="Arial" w:cs="Arial"/>
          <w:sz w:val="20"/>
          <w:szCs w:val="20"/>
        </w:rPr>
        <w:t xml:space="preserve"> </w:t>
      </w:r>
      <w:r w:rsidRPr="003A7C33">
        <w:rPr>
          <w:rFonts w:ascii="Arial" w:hAnsi="Arial" w:cs="Arial"/>
          <w:sz w:val="20"/>
          <w:szCs w:val="20"/>
        </w:rPr>
        <w:t xml:space="preserve">confirms this information and </w:t>
      </w:r>
      <w:r>
        <w:rPr>
          <w:rFonts w:ascii="Arial" w:hAnsi="Arial" w:cs="Arial"/>
          <w:sz w:val="20"/>
          <w:szCs w:val="20"/>
        </w:rPr>
        <w:t>forwards it</w:t>
      </w:r>
      <w:r w:rsidDel="001854EC">
        <w:rPr>
          <w:rFonts w:ascii="Arial" w:hAnsi="Arial" w:cs="Arial"/>
          <w:sz w:val="20"/>
          <w:szCs w:val="20"/>
        </w:rPr>
        <w:t xml:space="preserve"> to the </w:t>
      </w:r>
      <w:r w:rsidRPr="003A7C33">
        <w:rPr>
          <w:rFonts w:ascii="Arial" w:hAnsi="Arial" w:cs="Arial"/>
          <w:sz w:val="20"/>
          <w:szCs w:val="20"/>
        </w:rPr>
        <w:t xml:space="preserve">Purchasing Coordinator </w:t>
      </w:r>
      <w:r>
        <w:rPr>
          <w:rFonts w:ascii="Arial" w:hAnsi="Arial" w:cs="Arial"/>
          <w:sz w:val="20"/>
          <w:szCs w:val="20"/>
        </w:rPr>
        <w:t>(PC) who will ra</w:t>
      </w:r>
      <w:r w:rsidRPr="003A7C33">
        <w:rPr>
          <w:rFonts w:ascii="Arial" w:hAnsi="Arial" w:cs="Arial"/>
          <w:sz w:val="20"/>
          <w:szCs w:val="20"/>
        </w:rPr>
        <w:t xml:space="preserve">ise </w:t>
      </w:r>
      <w:r>
        <w:rPr>
          <w:rFonts w:ascii="Arial" w:hAnsi="Arial" w:cs="Arial"/>
          <w:sz w:val="20"/>
          <w:szCs w:val="20"/>
        </w:rPr>
        <w:t>a</w:t>
      </w:r>
      <w:r w:rsidRPr="003A7C33">
        <w:rPr>
          <w:rFonts w:ascii="Arial" w:hAnsi="Arial" w:cs="Arial"/>
          <w:sz w:val="20"/>
          <w:szCs w:val="20"/>
        </w:rPr>
        <w:t xml:space="preserve"> purchase order </w:t>
      </w:r>
      <w:r>
        <w:rPr>
          <w:rFonts w:ascii="Arial" w:hAnsi="Arial" w:cs="Arial"/>
          <w:sz w:val="20"/>
          <w:szCs w:val="20"/>
        </w:rPr>
        <w:t xml:space="preserve">in FMIS </w:t>
      </w:r>
      <w:r w:rsidRPr="003A7C33">
        <w:rPr>
          <w:rFonts w:ascii="Arial" w:hAnsi="Arial" w:cs="Arial"/>
          <w:sz w:val="20"/>
          <w:szCs w:val="20"/>
        </w:rPr>
        <w:t>based on these requirements</w:t>
      </w:r>
      <w:r>
        <w:rPr>
          <w:rFonts w:ascii="Arial" w:hAnsi="Arial" w:cs="Arial"/>
          <w:sz w:val="20"/>
          <w:szCs w:val="20"/>
        </w:rPr>
        <w:t xml:space="preserve">; the PC will </w:t>
      </w:r>
      <w:r w:rsidRPr="003A7C33">
        <w:rPr>
          <w:rFonts w:ascii="Arial" w:hAnsi="Arial" w:cs="Arial"/>
          <w:sz w:val="20"/>
          <w:szCs w:val="20"/>
        </w:rPr>
        <w:t xml:space="preserve">monitor the purchase order </w:t>
      </w:r>
      <w:r>
        <w:rPr>
          <w:rFonts w:ascii="Arial" w:hAnsi="Arial" w:cs="Arial"/>
          <w:sz w:val="20"/>
          <w:szCs w:val="20"/>
        </w:rPr>
        <w:t xml:space="preserve">dates </w:t>
      </w:r>
      <w:proofErr w:type="gramStart"/>
      <w:r>
        <w:rPr>
          <w:rFonts w:ascii="Arial" w:hAnsi="Arial" w:cs="Arial"/>
          <w:sz w:val="20"/>
          <w:szCs w:val="20"/>
        </w:rPr>
        <w:t xml:space="preserve">in order </w:t>
      </w:r>
      <w:r w:rsidRPr="003A7C33">
        <w:rPr>
          <w:rFonts w:ascii="Arial" w:hAnsi="Arial" w:cs="Arial"/>
          <w:sz w:val="20"/>
          <w:szCs w:val="20"/>
        </w:rPr>
        <w:t>to</w:t>
      </w:r>
      <w:proofErr w:type="gramEnd"/>
      <w:r w:rsidRPr="003A7C33">
        <w:rPr>
          <w:rFonts w:ascii="Arial" w:hAnsi="Arial" w:cs="Arial"/>
          <w:sz w:val="20"/>
          <w:szCs w:val="20"/>
        </w:rPr>
        <w:t xml:space="preserve"> provide the Service Provider notice of dispatch to site.</w:t>
      </w:r>
    </w:p>
    <w:p w14:paraId="61FA861F" w14:textId="77777777" w:rsidR="00431419" w:rsidRDefault="00431419"/>
    <w:sectPr w:rsidR="004314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54"/>
    <w:rsid w:val="00431419"/>
    <w:rsid w:val="00613854"/>
    <w:rsid w:val="009E43B6"/>
    <w:rsid w:val="00C92D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1B8C"/>
  <w15:chartTrackingRefBased/>
  <w15:docId w15:val="{7F3745C5-4EA8-4C07-90BA-1DB26827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54"/>
    <w:pPr>
      <w:widowControl w:val="0"/>
      <w:suppressAutoHyphens/>
      <w:autoSpaceDE w:val="0"/>
      <w:autoSpaceDN w:val="0"/>
      <w:spacing w:after="0" w:line="240" w:lineRule="auto"/>
    </w:pPr>
    <w:rPr>
      <w:rFonts w:ascii="Book Antiqua" w:eastAsia="Book Antiqua" w:hAnsi="Book Antiqua" w:cs="Book Antiqua"/>
      <w:kern w:val="0"/>
      <w:sz w:val="22"/>
      <w:szCs w:val="22"/>
      <w:lang w:val="en-US"/>
      <w14:ligatures w14:val="none"/>
    </w:rPr>
  </w:style>
  <w:style w:type="paragraph" w:styleId="Heading1">
    <w:name w:val="heading 1"/>
    <w:basedOn w:val="Normal"/>
    <w:next w:val="Normal"/>
    <w:link w:val="Heading1Char"/>
    <w:uiPriority w:val="9"/>
    <w:qFormat/>
    <w:rsid w:val="00613854"/>
    <w:pPr>
      <w:keepNext/>
      <w:keepLines/>
      <w:widowControl/>
      <w:suppressAutoHyphens w:val="0"/>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semiHidden/>
    <w:unhideWhenUsed/>
    <w:qFormat/>
    <w:rsid w:val="00613854"/>
    <w:pPr>
      <w:keepNext/>
      <w:keepLines/>
      <w:widowControl/>
      <w:suppressAutoHyphens w:val="0"/>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613854"/>
    <w:pPr>
      <w:keepNext/>
      <w:keepLines/>
      <w:widowControl/>
      <w:suppressAutoHyphens w:val="0"/>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613854"/>
    <w:pPr>
      <w:keepNext/>
      <w:keepLines/>
      <w:widowControl/>
      <w:suppressAutoHyphens w:val="0"/>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NZ"/>
      <w14:ligatures w14:val="standardContextual"/>
    </w:rPr>
  </w:style>
  <w:style w:type="paragraph" w:styleId="Heading5">
    <w:name w:val="heading 5"/>
    <w:basedOn w:val="Normal"/>
    <w:next w:val="Normal"/>
    <w:link w:val="Heading5Char"/>
    <w:uiPriority w:val="9"/>
    <w:semiHidden/>
    <w:unhideWhenUsed/>
    <w:qFormat/>
    <w:rsid w:val="00613854"/>
    <w:pPr>
      <w:keepNext/>
      <w:keepLines/>
      <w:widowControl/>
      <w:suppressAutoHyphens w:val="0"/>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NZ"/>
      <w14:ligatures w14:val="standardContextual"/>
    </w:rPr>
  </w:style>
  <w:style w:type="paragraph" w:styleId="Heading6">
    <w:name w:val="heading 6"/>
    <w:basedOn w:val="Normal"/>
    <w:next w:val="Normal"/>
    <w:link w:val="Heading6Char"/>
    <w:uiPriority w:val="9"/>
    <w:semiHidden/>
    <w:unhideWhenUsed/>
    <w:qFormat/>
    <w:rsid w:val="00613854"/>
    <w:pPr>
      <w:keepNext/>
      <w:keepLines/>
      <w:widowControl/>
      <w:suppressAutoHyphens w:val="0"/>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NZ"/>
      <w14:ligatures w14:val="standardContextual"/>
    </w:rPr>
  </w:style>
  <w:style w:type="paragraph" w:styleId="Heading7">
    <w:name w:val="heading 7"/>
    <w:basedOn w:val="Normal"/>
    <w:next w:val="Normal"/>
    <w:link w:val="Heading7Char"/>
    <w:uiPriority w:val="9"/>
    <w:semiHidden/>
    <w:unhideWhenUsed/>
    <w:qFormat/>
    <w:rsid w:val="00613854"/>
    <w:pPr>
      <w:keepNext/>
      <w:keepLines/>
      <w:widowControl/>
      <w:suppressAutoHyphens w:val="0"/>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NZ"/>
      <w14:ligatures w14:val="standardContextual"/>
    </w:rPr>
  </w:style>
  <w:style w:type="paragraph" w:styleId="Heading8">
    <w:name w:val="heading 8"/>
    <w:basedOn w:val="Normal"/>
    <w:next w:val="Normal"/>
    <w:link w:val="Heading8Char"/>
    <w:uiPriority w:val="9"/>
    <w:semiHidden/>
    <w:unhideWhenUsed/>
    <w:qFormat/>
    <w:rsid w:val="00613854"/>
    <w:pPr>
      <w:keepNext/>
      <w:keepLines/>
      <w:widowControl/>
      <w:suppressAutoHyphens w:val="0"/>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NZ"/>
      <w14:ligatures w14:val="standardContextual"/>
    </w:rPr>
  </w:style>
  <w:style w:type="paragraph" w:styleId="Heading9">
    <w:name w:val="heading 9"/>
    <w:basedOn w:val="Normal"/>
    <w:next w:val="Normal"/>
    <w:link w:val="Heading9Char"/>
    <w:uiPriority w:val="9"/>
    <w:semiHidden/>
    <w:unhideWhenUsed/>
    <w:qFormat/>
    <w:rsid w:val="00613854"/>
    <w:pPr>
      <w:keepNext/>
      <w:keepLines/>
      <w:widowControl/>
      <w:suppressAutoHyphens w:val="0"/>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854"/>
    <w:rPr>
      <w:rFonts w:eastAsiaTheme="majorEastAsia" w:cstheme="majorBidi"/>
      <w:color w:val="272727" w:themeColor="text1" w:themeTint="D8"/>
    </w:rPr>
  </w:style>
  <w:style w:type="paragraph" w:styleId="Title">
    <w:name w:val="Title"/>
    <w:basedOn w:val="Normal"/>
    <w:next w:val="Normal"/>
    <w:link w:val="TitleChar"/>
    <w:uiPriority w:val="10"/>
    <w:qFormat/>
    <w:rsid w:val="00613854"/>
    <w:pPr>
      <w:widowControl/>
      <w:suppressAutoHyphens w:val="0"/>
      <w:autoSpaceDE/>
      <w:autoSpaceDN/>
      <w:spacing w:after="80"/>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613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854"/>
    <w:pPr>
      <w:widowControl/>
      <w:numPr>
        <w:ilvl w:val="1"/>
      </w:numPr>
      <w:suppressAutoHyphens w:val="0"/>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613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854"/>
    <w:pPr>
      <w:widowControl/>
      <w:suppressAutoHyphens w:val="0"/>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NZ"/>
      <w14:ligatures w14:val="standardContextual"/>
    </w:rPr>
  </w:style>
  <w:style w:type="character" w:customStyle="1" w:styleId="QuoteChar">
    <w:name w:val="Quote Char"/>
    <w:basedOn w:val="DefaultParagraphFont"/>
    <w:link w:val="Quote"/>
    <w:uiPriority w:val="29"/>
    <w:rsid w:val="00613854"/>
    <w:rPr>
      <w:i/>
      <w:iCs/>
      <w:color w:val="404040" w:themeColor="text1" w:themeTint="BF"/>
    </w:rPr>
  </w:style>
  <w:style w:type="paragraph" w:styleId="ListParagraph">
    <w:name w:val="List Paragraph"/>
    <w:basedOn w:val="Normal"/>
    <w:uiPriority w:val="34"/>
    <w:qFormat/>
    <w:rsid w:val="00613854"/>
    <w:pPr>
      <w:widowControl/>
      <w:suppressAutoHyphens w:val="0"/>
      <w:autoSpaceDE/>
      <w:autoSpaceDN/>
      <w:spacing w:after="160" w:line="278" w:lineRule="auto"/>
      <w:ind w:left="720"/>
      <w:contextualSpacing/>
    </w:pPr>
    <w:rPr>
      <w:rFonts w:asciiTheme="minorHAnsi" w:eastAsiaTheme="minorHAnsi" w:hAnsiTheme="minorHAnsi" w:cstheme="minorBidi"/>
      <w:kern w:val="2"/>
      <w:sz w:val="24"/>
      <w:szCs w:val="24"/>
      <w:lang w:val="en-NZ"/>
      <w14:ligatures w14:val="standardContextual"/>
    </w:rPr>
  </w:style>
  <w:style w:type="character" w:styleId="IntenseEmphasis">
    <w:name w:val="Intense Emphasis"/>
    <w:basedOn w:val="DefaultParagraphFont"/>
    <w:uiPriority w:val="21"/>
    <w:qFormat/>
    <w:rsid w:val="00613854"/>
    <w:rPr>
      <w:i/>
      <w:iCs/>
      <w:color w:val="0F4761" w:themeColor="accent1" w:themeShade="BF"/>
    </w:rPr>
  </w:style>
  <w:style w:type="paragraph" w:styleId="IntenseQuote">
    <w:name w:val="Intense Quote"/>
    <w:basedOn w:val="Normal"/>
    <w:next w:val="Normal"/>
    <w:link w:val="IntenseQuoteChar"/>
    <w:uiPriority w:val="30"/>
    <w:qFormat/>
    <w:rsid w:val="00613854"/>
    <w:pPr>
      <w:widowControl/>
      <w:pBdr>
        <w:top w:val="single" w:sz="4" w:space="10" w:color="0F4761" w:themeColor="accent1" w:themeShade="BF"/>
        <w:bottom w:val="single" w:sz="4" w:space="10" w:color="0F4761" w:themeColor="accent1" w:themeShade="BF"/>
      </w:pBdr>
      <w:suppressAutoHyphens w:val="0"/>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NZ"/>
      <w14:ligatures w14:val="standardContextual"/>
    </w:rPr>
  </w:style>
  <w:style w:type="character" w:customStyle="1" w:styleId="IntenseQuoteChar">
    <w:name w:val="Intense Quote Char"/>
    <w:basedOn w:val="DefaultParagraphFont"/>
    <w:link w:val="IntenseQuote"/>
    <w:uiPriority w:val="30"/>
    <w:rsid w:val="00613854"/>
    <w:rPr>
      <w:i/>
      <w:iCs/>
      <w:color w:val="0F4761" w:themeColor="accent1" w:themeShade="BF"/>
    </w:rPr>
  </w:style>
  <w:style w:type="character" w:styleId="IntenseReference">
    <w:name w:val="Intense Reference"/>
    <w:basedOn w:val="DefaultParagraphFont"/>
    <w:uiPriority w:val="32"/>
    <w:qFormat/>
    <w:rsid w:val="00613854"/>
    <w:rPr>
      <w:b/>
      <w:bCs/>
      <w:smallCaps/>
      <w:color w:val="0F4761" w:themeColor="accent1" w:themeShade="BF"/>
      <w:spacing w:val="5"/>
    </w:rPr>
  </w:style>
  <w:style w:type="character" w:styleId="Hyperlink">
    <w:name w:val="Hyperlink"/>
    <w:basedOn w:val="DefaultParagraphFont"/>
    <w:uiPriority w:val="99"/>
    <w:rsid w:val="00613854"/>
    <w:rPr>
      <w:color w:val="0000FF"/>
      <w:u w:val="single"/>
    </w:rPr>
  </w:style>
  <w:style w:type="table" w:styleId="TableGrid">
    <w:name w:val="Table Grid"/>
    <w:basedOn w:val="TableNormal"/>
    <w:uiPriority w:val="39"/>
    <w:rsid w:val="00613854"/>
    <w:pPr>
      <w:widowControl w:val="0"/>
      <w:autoSpaceDE w:val="0"/>
      <w:autoSpaceDN w:val="0"/>
      <w:spacing w:after="0" w:line="240" w:lineRule="auto"/>
    </w:pPr>
    <w:rPr>
      <w:rFonts w:ascii="Calibri" w:eastAsia="Calibri" w:hAnsi="Calibri" w:cs="Arial"/>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ranspowernz.sharepoint.com/sites/pm039/SitePages/04.04-Procure-High-Level-Materi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1866</Characters>
  <Application>Microsoft Office Word</Application>
  <DocSecurity>0</DocSecurity>
  <Lines>105</Lines>
  <Paragraphs>37</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Donaldson</dc:creator>
  <cp:keywords/>
  <dc:description/>
  <cp:lastModifiedBy>Renee Donaldson</cp:lastModifiedBy>
  <cp:revision>2</cp:revision>
  <dcterms:created xsi:type="dcterms:W3CDTF">2025-11-19T02:16:00Z</dcterms:created>
  <dcterms:modified xsi:type="dcterms:W3CDTF">2025-11-19T02:17:00Z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2025-11-19T02:17:12Z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ActionId">
    <vt:lpwstr>0deecc72-3c2d-4501-a4c4-858c731c3feb</vt:lpwstr>
  </property>
  <property fmtid="{D5CDD505-2E9C-101B-9397-08002B2CF9AE}" pid="8" name="MSIP_Label_ec504e64-2eb9-4143-98d1-ab3085e5d939_ContentBits">
    <vt:lpwstr>0</vt:lpwstr>
  </property>
  <property fmtid="{D5CDD505-2E9C-101B-9397-08002B2CF9AE}" pid="9" name="MSIP_Label_ec504e64-2eb9-4143-98d1-ab3085e5d939_Tag">
    <vt:lpwstr>10, 3, 0, 1</vt:lpwstr>
  </property>
</Properties>
</file>